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403C07" wp14:editId="1A4BCE2F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283957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493195" w:rsidRPr="00746BE5" w:rsidRDefault="0049319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283957" w:rsidRPr="00746BE5" w:rsidRDefault="00766EB5" w:rsidP="00283957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Friday</w:t>
                            </w:r>
                            <w:r w:rsidR="00283957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30663" w:rsidRPr="00746BE5" w:rsidRDefault="00283957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December 23, 2016</w:t>
                            </w:r>
                          </w:p>
                          <w:p w:rsidR="00030663" w:rsidRPr="00905C8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03C0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283957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493195" w:rsidRPr="00746BE5" w:rsidRDefault="00493195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283957" w:rsidRPr="00746BE5" w:rsidRDefault="00766EB5" w:rsidP="00283957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Friday</w:t>
                      </w:r>
                      <w:r w:rsidR="00283957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30663" w:rsidRPr="00746BE5" w:rsidRDefault="00283957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December 23, 2016</w:t>
                      </w:r>
                    </w:p>
                    <w:p w:rsidR="00030663" w:rsidRPr="00905C8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32D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107AD9" w:rsidRPr="00E532D3" w:rsidRDefault="0003066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19B71" wp14:editId="2F252AFF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19B71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30663" w:rsidRDefault="00030663" w:rsidP="0003066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EF5686" wp14:editId="5BD71D02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49348E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030663" w:rsidRPr="0064080D" w:rsidRDefault="00EB3451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F5686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49348E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030663" w:rsidRPr="0064080D" w:rsidRDefault="00EB3451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SP-613</w:t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0B6C2" wp14:editId="72F012E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Pr="00283957" w:rsidRDefault="00283957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  <w:szCs w:val="44"/>
                              </w:rPr>
                            </w:pPr>
                            <w:r w:rsidRPr="00283957">
                              <w:rPr>
                                <w:rFonts w:ascii="Copperplate Gothic Bold" w:eastAsiaTheme="minorHAnsi" w:hAnsi="Copperplate Gothic Bold" w:cs="Calibri"/>
                                <w:color w:val="000000"/>
                                <w:sz w:val="44"/>
                                <w:szCs w:val="44"/>
                                <w:lang w:val="en-GB"/>
                              </w:rPr>
                              <w:t>Capital Market and Financial Planning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0B6C2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030663" w:rsidRPr="00283957" w:rsidRDefault="00283957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  <w:szCs w:val="44"/>
                        </w:rPr>
                      </w:pPr>
                      <w:r w:rsidRPr="00283957">
                        <w:rPr>
                          <w:rFonts w:ascii="Copperplate Gothic Bold" w:eastAsiaTheme="minorHAnsi" w:hAnsi="Copperplate Gothic Bold" w:cs="Calibri"/>
                          <w:color w:val="000000"/>
                          <w:sz w:val="44"/>
                          <w:szCs w:val="44"/>
                          <w:lang w:val="en-GB"/>
                        </w:rPr>
                        <w:t>Capital Market and Financial Planning</w:t>
                      </w: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132839" wp14:editId="1CFB04F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 w:rsidR="004E2D3A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E2D3A" w:rsidRPr="00C03376" w:rsidRDefault="004E2D3A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610E43" w:rsidRPr="00C03376" w:rsidRDefault="00610E4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030663" w:rsidRPr="00C03376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030663" w:rsidRPr="00905C83" w:rsidRDefault="00030663" w:rsidP="0003066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32839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 w:rsidR="004E2D3A"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4E2D3A" w:rsidRPr="00C03376" w:rsidRDefault="004E2D3A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610E43" w:rsidRPr="00C03376" w:rsidRDefault="00610E4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030663" w:rsidRPr="00C03376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030663" w:rsidRPr="00905C83" w:rsidRDefault="00030663" w:rsidP="0003066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FA9E72" wp14:editId="7D9D5B05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otes:</w:t>
                            </w:r>
                          </w:p>
                          <w:p w:rsidR="00030663" w:rsidRPr="00AD7C52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030663" w:rsidRPr="00AD7C52" w:rsidRDefault="00030663" w:rsidP="0003066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030663" w:rsidRPr="00E02467" w:rsidRDefault="00030663" w:rsidP="00030663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A9E72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030663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otes:</w:t>
                      </w:r>
                    </w:p>
                    <w:p w:rsidR="00030663" w:rsidRPr="00AD7C52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030663" w:rsidRPr="00AD7C52" w:rsidRDefault="00030663" w:rsidP="0003066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030663" w:rsidRPr="00E02467" w:rsidRDefault="00030663" w:rsidP="00030663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2D3">
        <w:rPr>
          <w:rFonts w:ascii="Book Antiqua" w:hAnsi="Book Antiqua" w:cstheme="majorBidi"/>
          <w:sz w:val="24"/>
          <w:szCs w:val="24"/>
          <w:shd w:val="clear" w:color="auto" w:fill="000000"/>
        </w:rPr>
        <w:br w:type="page"/>
      </w:r>
      <w:bookmarkStart w:id="0" w:name="_GoBack"/>
      <w:bookmarkEnd w:id="0"/>
    </w:p>
    <w:p w:rsidR="00107AD9" w:rsidRPr="00E532D3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E532D3" w:rsidRPr="00E532D3" w:rsidRDefault="00E532D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030663" w:rsidRDefault="00B47DDC" w:rsidP="006D271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>Question</w:t>
      </w:r>
      <w:r w:rsidR="00030663" w:rsidRPr="00E532D3">
        <w:rPr>
          <w:rFonts w:ascii="Book Antiqua" w:hAnsi="Book Antiqua" w:cstheme="majorBidi"/>
          <w:b/>
          <w:bCs/>
          <w:sz w:val="24"/>
          <w:szCs w:val="24"/>
        </w:rPr>
        <w:t xml:space="preserve"> 1:</w:t>
      </w:r>
    </w:p>
    <w:p w:rsidR="00385B88" w:rsidRDefault="00385B88" w:rsidP="006D271D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283957" w:rsidRPr="00283957" w:rsidRDefault="00283957" w:rsidP="006D271D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283957">
        <w:rPr>
          <w:rFonts w:ascii="Book Antiqua" w:hAnsi="Book Antiqua" w:cstheme="majorBidi"/>
          <w:sz w:val="24"/>
          <w:szCs w:val="24"/>
        </w:rPr>
        <w:t>How Securities and</w:t>
      </w:r>
      <w:r>
        <w:rPr>
          <w:rFonts w:ascii="Book Antiqua" w:hAnsi="Book Antiqua" w:cstheme="majorBidi"/>
          <w:sz w:val="24"/>
          <w:szCs w:val="24"/>
        </w:rPr>
        <w:t xml:space="preserve"> Exchange Commission </w:t>
      </w:r>
      <w:proofErr w:type="gramStart"/>
      <w:r>
        <w:rPr>
          <w:rFonts w:ascii="Book Antiqua" w:hAnsi="Book Antiqua" w:cstheme="majorBidi"/>
          <w:sz w:val="24"/>
          <w:szCs w:val="24"/>
        </w:rPr>
        <w:t>Of</w:t>
      </w:r>
      <w:proofErr w:type="gramEnd"/>
      <w:r>
        <w:rPr>
          <w:rFonts w:ascii="Book Antiqua" w:hAnsi="Book Antiqua" w:cstheme="majorBidi"/>
          <w:sz w:val="24"/>
          <w:szCs w:val="24"/>
        </w:rPr>
        <w:t xml:space="preserve"> Pakistan regulates the Pakistan Stock Exchange, Investment Banks, Mutual Funds, </w:t>
      </w:r>
      <w:proofErr w:type="spellStart"/>
      <w:r w:rsidR="0082009F">
        <w:rPr>
          <w:rFonts w:ascii="Book Antiqua" w:hAnsi="Book Antiqua" w:cstheme="majorBidi"/>
          <w:sz w:val="24"/>
          <w:szCs w:val="24"/>
        </w:rPr>
        <w:t>Mudaraba</w:t>
      </w:r>
      <w:proofErr w:type="spellEnd"/>
      <w:r w:rsidR="0082009F">
        <w:rPr>
          <w:rFonts w:ascii="Book Antiqua" w:hAnsi="Book Antiqua" w:cstheme="majorBidi"/>
          <w:sz w:val="24"/>
          <w:szCs w:val="24"/>
        </w:rPr>
        <w:t xml:space="preserve"> and</w:t>
      </w:r>
      <w:r>
        <w:rPr>
          <w:rFonts w:ascii="Book Antiqua" w:hAnsi="Book Antiqua" w:cstheme="majorBidi"/>
          <w:sz w:val="24"/>
          <w:szCs w:val="24"/>
        </w:rPr>
        <w:t xml:space="preserve"> Leasing Companies?</w:t>
      </w:r>
    </w:p>
    <w:p w:rsidR="006D3E60" w:rsidRPr="00283957" w:rsidRDefault="006D3E60" w:rsidP="00E532D3">
      <w:pPr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sz w:val="24"/>
          <w:szCs w:val="24"/>
        </w:rPr>
        <w:tab/>
      </w:r>
      <w:r w:rsidR="00283957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283957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D05487" w:rsidRPr="00E532D3" w:rsidRDefault="00D05487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C87515" w:rsidRPr="00E532D3" w:rsidRDefault="00C87515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E54BF3" w:rsidRDefault="00B47DDC" w:rsidP="006D271D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 w:rsidR="00AB6756" w:rsidRPr="00E532D3">
        <w:rPr>
          <w:rFonts w:ascii="Book Antiqua" w:hAnsi="Book Antiqua" w:cstheme="majorBidi"/>
          <w:b/>
          <w:bCs/>
          <w:sz w:val="24"/>
          <w:szCs w:val="24"/>
        </w:rPr>
        <w:t>2</w:t>
      </w:r>
      <w:r w:rsidR="00E54BF3"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AF416C" w:rsidRDefault="00AF416C" w:rsidP="00AF416C">
      <w:pPr>
        <w:pStyle w:val="ListParagraph"/>
        <w:spacing w:after="120"/>
        <w:rPr>
          <w:rFonts w:ascii="Book Antiqua" w:hAnsi="Book Antiqua" w:cstheme="majorBidi"/>
          <w:sz w:val="24"/>
          <w:szCs w:val="24"/>
        </w:rPr>
      </w:pPr>
    </w:p>
    <w:p w:rsidR="00283957" w:rsidRDefault="00283957" w:rsidP="007E453E">
      <w:pPr>
        <w:pStyle w:val="ListParagraph"/>
        <w:numPr>
          <w:ilvl w:val="0"/>
          <w:numId w:val="6"/>
        </w:numPr>
        <w:spacing w:after="120"/>
        <w:rPr>
          <w:rFonts w:ascii="Book Antiqua" w:hAnsi="Book Antiqua" w:cstheme="majorBidi"/>
          <w:sz w:val="24"/>
          <w:szCs w:val="24"/>
        </w:rPr>
      </w:pPr>
      <w:r w:rsidRPr="007E453E">
        <w:rPr>
          <w:rFonts w:ascii="Book Antiqua" w:hAnsi="Book Antiqua" w:cstheme="majorBidi"/>
          <w:sz w:val="24"/>
          <w:szCs w:val="24"/>
        </w:rPr>
        <w:t>What is the role of brokers</w:t>
      </w:r>
      <w:r w:rsidR="00AF416C">
        <w:rPr>
          <w:rFonts w:ascii="Book Antiqua" w:hAnsi="Book Antiqua" w:cstheme="majorBidi"/>
          <w:sz w:val="24"/>
          <w:szCs w:val="24"/>
        </w:rPr>
        <w:t xml:space="preserve">, </w:t>
      </w:r>
      <w:r w:rsidRPr="007E453E">
        <w:rPr>
          <w:rFonts w:ascii="Book Antiqua" w:hAnsi="Book Antiqua" w:cstheme="majorBidi"/>
          <w:sz w:val="24"/>
          <w:szCs w:val="24"/>
        </w:rPr>
        <w:t>underwriters, Merchant and Investment bank</w:t>
      </w:r>
      <w:r w:rsidR="00AB4AD5">
        <w:rPr>
          <w:rFonts w:ascii="Book Antiqua" w:hAnsi="Book Antiqua" w:cstheme="majorBidi"/>
          <w:sz w:val="24"/>
          <w:szCs w:val="24"/>
        </w:rPr>
        <w:t>er</w:t>
      </w:r>
      <w:r w:rsidRPr="007E453E">
        <w:rPr>
          <w:rFonts w:ascii="Book Antiqua" w:hAnsi="Book Antiqua" w:cstheme="majorBidi"/>
          <w:sz w:val="24"/>
          <w:szCs w:val="24"/>
        </w:rPr>
        <w:t>s?</w:t>
      </w:r>
    </w:p>
    <w:p w:rsidR="0082009F" w:rsidRPr="007E453E" w:rsidRDefault="0082009F" w:rsidP="0082009F">
      <w:pPr>
        <w:pStyle w:val="ListParagraph"/>
        <w:spacing w:after="120"/>
        <w:rPr>
          <w:rFonts w:ascii="Book Antiqua" w:hAnsi="Book Antiqua" w:cstheme="majorBidi"/>
          <w:sz w:val="24"/>
          <w:szCs w:val="24"/>
        </w:rPr>
      </w:pPr>
    </w:p>
    <w:p w:rsidR="00283957" w:rsidRPr="007E453E" w:rsidRDefault="00283957" w:rsidP="007E453E">
      <w:pPr>
        <w:pStyle w:val="ListParagraph"/>
        <w:numPr>
          <w:ilvl w:val="0"/>
          <w:numId w:val="6"/>
        </w:numPr>
        <w:spacing w:after="120"/>
        <w:rPr>
          <w:rFonts w:ascii="Book Antiqua" w:hAnsi="Book Antiqua" w:cstheme="majorBidi"/>
          <w:sz w:val="24"/>
          <w:szCs w:val="24"/>
        </w:rPr>
      </w:pPr>
      <w:r w:rsidRPr="007E453E">
        <w:rPr>
          <w:rFonts w:ascii="Book Antiqua" w:hAnsi="Book Antiqua" w:cstheme="majorBidi"/>
          <w:sz w:val="24"/>
          <w:szCs w:val="24"/>
        </w:rPr>
        <w:t xml:space="preserve">What is the relationship between debt and </w:t>
      </w:r>
      <w:r w:rsidR="00AF416C" w:rsidRPr="007E453E">
        <w:rPr>
          <w:rFonts w:ascii="Book Antiqua" w:hAnsi="Book Antiqua" w:cstheme="majorBidi"/>
          <w:sz w:val="24"/>
          <w:szCs w:val="24"/>
        </w:rPr>
        <w:t>equity?</w:t>
      </w:r>
      <w:r w:rsidRPr="007E453E">
        <w:rPr>
          <w:rFonts w:ascii="Book Antiqua" w:hAnsi="Book Antiqua" w:cstheme="majorBidi"/>
          <w:sz w:val="24"/>
          <w:szCs w:val="24"/>
        </w:rPr>
        <w:t xml:space="preserve"> Why this relationship is regarded important?</w:t>
      </w:r>
    </w:p>
    <w:p w:rsidR="00283957" w:rsidRPr="00283957" w:rsidRDefault="00283957" w:rsidP="006D271D">
      <w:pPr>
        <w:spacing w:after="120"/>
        <w:rPr>
          <w:rFonts w:ascii="Book Antiqua" w:hAnsi="Book Antiqua" w:cstheme="majorBidi"/>
          <w:sz w:val="24"/>
          <w:szCs w:val="24"/>
        </w:rPr>
      </w:pPr>
    </w:p>
    <w:p w:rsidR="00D05487" w:rsidRPr="00283957" w:rsidRDefault="006D3E60" w:rsidP="006D271D">
      <w:pPr>
        <w:spacing w:after="120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283957" w:rsidRPr="00283957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283957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E54BF3" w:rsidRPr="00E532D3" w:rsidRDefault="00E54BF3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E54BF3" w:rsidRDefault="00B47DDC" w:rsidP="006D271D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 w:rsidR="00AB6756" w:rsidRPr="00E532D3">
        <w:rPr>
          <w:rFonts w:ascii="Book Antiqua" w:hAnsi="Book Antiqua" w:cstheme="majorBidi"/>
          <w:b/>
          <w:bCs/>
          <w:sz w:val="24"/>
          <w:szCs w:val="24"/>
        </w:rPr>
        <w:t>3</w:t>
      </w:r>
      <w:r w:rsidR="00E54BF3"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AF416C" w:rsidRDefault="00AF416C" w:rsidP="006D271D">
      <w:pPr>
        <w:spacing w:after="120"/>
        <w:rPr>
          <w:rFonts w:ascii="Book Antiqua" w:hAnsi="Book Antiqua" w:cstheme="majorBidi"/>
          <w:sz w:val="24"/>
          <w:szCs w:val="24"/>
        </w:rPr>
      </w:pPr>
    </w:p>
    <w:p w:rsidR="00283957" w:rsidRPr="00283957" w:rsidRDefault="007E453E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  <w:r>
        <w:rPr>
          <w:rFonts w:ascii="Book Antiqua" w:hAnsi="Book Antiqua" w:cstheme="majorBidi"/>
          <w:sz w:val="24"/>
          <w:szCs w:val="24"/>
        </w:rPr>
        <w:t xml:space="preserve">What are money market instruments? What are treasury bills, Certificate of deposits, Bankers Acceptances, Euro Dollars repos and reverse repos? </w:t>
      </w:r>
    </w:p>
    <w:p w:rsidR="007E453E" w:rsidRDefault="006D3E60" w:rsidP="006D271D">
      <w:pPr>
        <w:spacing w:after="12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</w:p>
    <w:p w:rsidR="00FF1455" w:rsidRPr="007E453E" w:rsidRDefault="007E453E" w:rsidP="007E453E">
      <w:pPr>
        <w:spacing w:after="120"/>
        <w:ind w:left="7200" w:firstLine="720"/>
        <w:rPr>
          <w:rFonts w:ascii="Book Antiqua" w:hAnsi="Book Antiqua"/>
          <w:b/>
          <w:bCs/>
          <w:sz w:val="24"/>
          <w:szCs w:val="24"/>
          <w:lang w:val="en-GB"/>
        </w:rPr>
      </w:pPr>
      <w:r w:rsidRPr="007E453E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="006D3E60" w:rsidRPr="007E453E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E54BF3" w:rsidRPr="00E532D3" w:rsidRDefault="00E54BF3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D05487" w:rsidRDefault="00B47DDC" w:rsidP="001324B7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 w:rsidR="00AB6756" w:rsidRPr="00E532D3">
        <w:rPr>
          <w:rFonts w:ascii="Book Antiqua" w:hAnsi="Book Antiqua" w:cstheme="majorBidi"/>
          <w:b/>
          <w:bCs/>
          <w:sz w:val="24"/>
          <w:szCs w:val="24"/>
        </w:rPr>
        <w:t>4</w:t>
      </w:r>
      <w:r w:rsidR="00E54BF3"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AF416C" w:rsidRDefault="00AF416C" w:rsidP="00AF416C">
      <w:pPr>
        <w:pStyle w:val="ListParagraph"/>
        <w:spacing w:after="120"/>
        <w:rPr>
          <w:rFonts w:ascii="Book Antiqua" w:hAnsi="Book Antiqua" w:cstheme="majorBidi"/>
          <w:sz w:val="24"/>
          <w:szCs w:val="24"/>
        </w:rPr>
      </w:pPr>
    </w:p>
    <w:p w:rsidR="007E453E" w:rsidRDefault="007E453E" w:rsidP="007E453E">
      <w:pPr>
        <w:pStyle w:val="ListParagraph"/>
        <w:numPr>
          <w:ilvl w:val="0"/>
          <w:numId w:val="7"/>
        </w:numPr>
        <w:spacing w:after="120"/>
        <w:rPr>
          <w:rFonts w:ascii="Book Antiqua" w:hAnsi="Book Antiqua" w:cstheme="majorBidi"/>
          <w:sz w:val="24"/>
          <w:szCs w:val="24"/>
        </w:rPr>
      </w:pPr>
      <w:r w:rsidRPr="007E453E">
        <w:rPr>
          <w:rFonts w:ascii="Book Antiqua" w:hAnsi="Book Antiqua" w:cstheme="majorBidi"/>
          <w:sz w:val="24"/>
          <w:szCs w:val="24"/>
        </w:rPr>
        <w:t>Why the sources and uses of funds/cash flow statement important in financial planning?</w:t>
      </w:r>
    </w:p>
    <w:p w:rsidR="0082009F" w:rsidRPr="007E453E" w:rsidRDefault="0082009F" w:rsidP="0082009F">
      <w:pPr>
        <w:pStyle w:val="ListParagraph"/>
        <w:spacing w:after="120"/>
        <w:rPr>
          <w:rFonts w:ascii="Book Antiqua" w:hAnsi="Book Antiqua" w:cstheme="majorBidi"/>
          <w:sz w:val="24"/>
          <w:szCs w:val="24"/>
        </w:rPr>
      </w:pPr>
    </w:p>
    <w:p w:rsidR="007E453E" w:rsidRDefault="007E453E" w:rsidP="007E453E">
      <w:pPr>
        <w:pStyle w:val="ListParagraph"/>
        <w:numPr>
          <w:ilvl w:val="0"/>
          <w:numId w:val="7"/>
        </w:numPr>
        <w:spacing w:after="120"/>
        <w:rPr>
          <w:rFonts w:ascii="Book Antiqua" w:hAnsi="Book Antiqua" w:cstheme="majorBidi"/>
          <w:sz w:val="24"/>
          <w:szCs w:val="24"/>
        </w:rPr>
      </w:pPr>
      <w:r w:rsidRPr="007E453E">
        <w:rPr>
          <w:rFonts w:ascii="Book Antiqua" w:hAnsi="Book Antiqua" w:cstheme="majorBidi"/>
          <w:sz w:val="24"/>
          <w:szCs w:val="24"/>
        </w:rPr>
        <w:t>What are the components of working capital?</w:t>
      </w:r>
    </w:p>
    <w:p w:rsidR="007E453E" w:rsidRPr="007E453E" w:rsidRDefault="007E453E" w:rsidP="007E453E">
      <w:pPr>
        <w:pStyle w:val="ListParagraph"/>
        <w:spacing w:after="120"/>
        <w:rPr>
          <w:rFonts w:ascii="Book Antiqua" w:hAnsi="Book Antiqua" w:cstheme="majorBidi"/>
          <w:sz w:val="24"/>
          <w:szCs w:val="24"/>
        </w:rPr>
      </w:pPr>
    </w:p>
    <w:p w:rsidR="00C87515" w:rsidRPr="007E453E" w:rsidRDefault="006D3E60" w:rsidP="006D271D">
      <w:pPr>
        <w:spacing w:after="120"/>
        <w:rPr>
          <w:rFonts w:ascii="Book Antiqua" w:hAnsi="Book Antiqua"/>
          <w:b/>
          <w:bCs/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7E453E" w:rsidRPr="007E453E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7E453E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B21511" w:rsidRDefault="00B21511" w:rsidP="006D271D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</w:p>
    <w:p w:rsidR="00EC1051" w:rsidRPr="00E532D3" w:rsidRDefault="00B47DDC" w:rsidP="006D271D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 w:rsidR="00AB6756" w:rsidRPr="00E532D3">
        <w:rPr>
          <w:rFonts w:ascii="Book Antiqua" w:hAnsi="Book Antiqua" w:cstheme="majorBidi"/>
          <w:b/>
          <w:bCs/>
          <w:sz w:val="24"/>
          <w:szCs w:val="24"/>
        </w:rPr>
        <w:t>5</w:t>
      </w:r>
      <w:r w:rsidR="00E54BF3" w:rsidRPr="00E532D3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7E453E" w:rsidRDefault="007E453E" w:rsidP="007E453E">
      <w:pPr>
        <w:pStyle w:val="ListParagraph"/>
        <w:numPr>
          <w:ilvl w:val="0"/>
          <w:numId w:val="8"/>
        </w:numPr>
        <w:spacing w:after="120"/>
        <w:rPr>
          <w:rFonts w:ascii="Book Antiqua" w:hAnsi="Book Antiqua"/>
          <w:sz w:val="24"/>
          <w:szCs w:val="24"/>
        </w:rPr>
      </w:pPr>
      <w:r w:rsidRPr="007E453E">
        <w:rPr>
          <w:rFonts w:ascii="Book Antiqua" w:hAnsi="Book Antiqua"/>
          <w:sz w:val="24"/>
          <w:szCs w:val="24"/>
        </w:rPr>
        <w:t xml:space="preserve">What is Net Present Value (NPV) and Internal Rate </w:t>
      </w:r>
      <w:proofErr w:type="gramStart"/>
      <w:r w:rsidRPr="007E453E">
        <w:rPr>
          <w:rFonts w:ascii="Book Antiqua" w:hAnsi="Book Antiqua"/>
          <w:sz w:val="24"/>
          <w:szCs w:val="24"/>
        </w:rPr>
        <w:t>Of</w:t>
      </w:r>
      <w:proofErr w:type="gramEnd"/>
      <w:r w:rsidRPr="007E453E">
        <w:rPr>
          <w:rFonts w:ascii="Book Antiqua" w:hAnsi="Book Antiqua"/>
          <w:sz w:val="24"/>
          <w:szCs w:val="24"/>
        </w:rPr>
        <w:t xml:space="preserve"> Return (IRR)</w:t>
      </w:r>
      <w:r w:rsidR="006D3E60" w:rsidRPr="007E453E">
        <w:rPr>
          <w:rFonts w:ascii="Book Antiqua" w:hAnsi="Book Antiqua"/>
          <w:sz w:val="24"/>
          <w:szCs w:val="24"/>
        </w:rPr>
        <w:tab/>
      </w:r>
      <w:r w:rsidRPr="007E453E">
        <w:rPr>
          <w:rFonts w:ascii="Book Antiqua" w:hAnsi="Book Antiqua"/>
          <w:sz w:val="24"/>
          <w:szCs w:val="24"/>
        </w:rPr>
        <w:t>?</w:t>
      </w:r>
    </w:p>
    <w:p w:rsidR="00B21511" w:rsidRPr="007E453E" w:rsidRDefault="00B21511" w:rsidP="00B21511">
      <w:pPr>
        <w:pStyle w:val="ListParagraph"/>
        <w:spacing w:after="120"/>
        <w:rPr>
          <w:rFonts w:ascii="Book Antiqua" w:hAnsi="Book Antiqua"/>
          <w:sz w:val="24"/>
          <w:szCs w:val="24"/>
        </w:rPr>
      </w:pPr>
    </w:p>
    <w:p w:rsidR="00D05487" w:rsidRPr="007E453E" w:rsidRDefault="007E453E" w:rsidP="0083015F">
      <w:pPr>
        <w:pStyle w:val="ListParagraph"/>
        <w:numPr>
          <w:ilvl w:val="0"/>
          <w:numId w:val="8"/>
        </w:numPr>
        <w:spacing w:after="120"/>
        <w:rPr>
          <w:rFonts w:ascii="Book Antiqua" w:hAnsi="Book Antiqua"/>
          <w:sz w:val="24"/>
          <w:szCs w:val="24"/>
          <w:lang w:val="en-GB"/>
        </w:rPr>
      </w:pPr>
      <w:r w:rsidRPr="007E453E">
        <w:rPr>
          <w:rFonts w:ascii="Book Antiqua" w:hAnsi="Book Antiqua"/>
          <w:sz w:val="24"/>
          <w:szCs w:val="24"/>
        </w:rPr>
        <w:t>How EBIT (</w:t>
      </w:r>
      <w:proofErr w:type="spellStart"/>
      <w:r>
        <w:rPr>
          <w:rFonts w:ascii="Book Antiqua" w:hAnsi="Book Antiqua"/>
          <w:sz w:val="24"/>
          <w:szCs w:val="24"/>
        </w:rPr>
        <w:t>Earning</w:t>
      </w:r>
      <w:proofErr w:type="spellEnd"/>
      <w:r w:rsidRPr="007E453E">
        <w:rPr>
          <w:rFonts w:ascii="Book Antiqua" w:hAnsi="Book Antiqua"/>
          <w:sz w:val="24"/>
          <w:szCs w:val="24"/>
        </w:rPr>
        <w:t xml:space="preserve"> Before I</w:t>
      </w:r>
      <w:r w:rsidR="0083015F">
        <w:rPr>
          <w:rFonts w:ascii="Book Antiqua" w:hAnsi="Book Antiqua"/>
          <w:sz w:val="24"/>
          <w:szCs w:val="24"/>
        </w:rPr>
        <w:t>nterest &amp;</w:t>
      </w:r>
      <w:r w:rsidRPr="007E453E">
        <w:rPr>
          <w:rFonts w:ascii="Book Antiqua" w:hAnsi="Book Antiqua"/>
          <w:sz w:val="24"/>
          <w:szCs w:val="24"/>
        </w:rPr>
        <w:t xml:space="preserve"> Tax) and EPS (Earning Per Share) analysis is made?</w:t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="006D3E60" w:rsidRPr="007E453E">
        <w:rPr>
          <w:rFonts w:ascii="Book Antiqua" w:hAnsi="Book Antiqua"/>
          <w:sz w:val="24"/>
          <w:szCs w:val="24"/>
        </w:rPr>
        <w:tab/>
      </w:r>
      <w:r w:rsidRPr="007E453E">
        <w:rPr>
          <w:rFonts w:ascii="Book Antiqua" w:hAnsi="Book Antiqua"/>
          <w:sz w:val="24"/>
          <w:szCs w:val="24"/>
        </w:rPr>
        <w:tab/>
      </w:r>
      <w:r w:rsidRPr="007E453E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7E453E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="006D3E60" w:rsidRPr="007E453E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p w:rsidR="00C87515" w:rsidRPr="00E532D3" w:rsidRDefault="00C87515" w:rsidP="006D271D">
      <w:pPr>
        <w:spacing w:after="120"/>
        <w:rPr>
          <w:rFonts w:ascii="Book Antiqua" w:hAnsi="Book Antiqua"/>
          <w:sz w:val="24"/>
          <w:szCs w:val="24"/>
          <w:lang w:val="en-GB"/>
        </w:rPr>
      </w:pPr>
    </w:p>
    <w:p w:rsidR="00AB6756" w:rsidRDefault="00B47DDC" w:rsidP="006D271D">
      <w:pPr>
        <w:spacing w:after="120"/>
        <w:rPr>
          <w:rFonts w:ascii="Book Antiqua" w:hAnsi="Book Antiqua" w:cstheme="majorBidi"/>
          <w:b/>
          <w:bCs/>
          <w:sz w:val="24"/>
          <w:szCs w:val="24"/>
        </w:rPr>
      </w:pPr>
      <w:r w:rsidRPr="00E532D3">
        <w:rPr>
          <w:rFonts w:ascii="Book Antiqua" w:hAnsi="Book Antiqua" w:cstheme="majorBidi"/>
          <w:b/>
          <w:bCs/>
          <w:sz w:val="24"/>
          <w:szCs w:val="24"/>
        </w:rPr>
        <w:t xml:space="preserve">Question </w:t>
      </w:r>
      <w:r w:rsidR="00AB6756" w:rsidRPr="00E532D3">
        <w:rPr>
          <w:rFonts w:ascii="Book Antiqua" w:hAnsi="Book Antiqua" w:cstheme="majorBidi"/>
          <w:b/>
          <w:bCs/>
          <w:sz w:val="24"/>
          <w:szCs w:val="24"/>
        </w:rPr>
        <w:t>6:</w:t>
      </w:r>
    </w:p>
    <w:p w:rsidR="007E453E" w:rsidRDefault="007E453E" w:rsidP="00B21511">
      <w:pPr>
        <w:pStyle w:val="ListParagraph"/>
        <w:numPr>
          <w:ilvl w:val="0"/>
          <w:numId w:val="10"/>
        </w:numPr>
        <w:rPr>
          <w:rFonts w:ascii="Book Antiqua" w:hAnsi="Book Antiqua"/>
          <w:sz w:val="24"/>
          <w:szCs w:val="24"/>
        </w:rPr>
      </w:pPr>
      <w:r w:rsidRPr="00B21511">
        <w:rPr>
          <w:rFonts w:ascii="Book Antiqua" w:hAnsi="Book Antiqua"/>
          <w:sz w:val="24"/>
          <w:szCs w:val="24"/>
        </w:rPr>
        <w:t>What are the analytical tools to assess risks?</w:t>
      </w:r>
    </w:p>
    <w:p w:rsidR="00B21511" w:rsidRPr="00B21511" w:rsidRDefault="00B21511" w:rsidP="00B21511">
      <w:pPr>
        <w:pStyle w:val="ListParagraph"/>
        <w:rPr>
          <w:rFonts w:ascii="Book Antiqua" w:hAnsi="Book Antiqua"/>
          <w:sz w:val="24"/>
          <w:szCs w:val="24"/>
        </w:rPr>
      </w:pPr>
    </w:p>
    <w:p w:rsidR="00B21511" w:rsidRPr="00B21511" w:rsidRDefault="00B21511" w:rsidP="00B21511">
      <w:pPr>
        <w:pStyle w:val="ListParagraph"/>
        <w:numPr>
          <w:ilvl w:val="0"/>
          <w:numId w:val="10"/>
        </w:numPr>
        <w:rPr>
          <w:rFonts w:ascii="Book Antiqua" w:hAnsi="Book Antiqua"/>
          <w:sz w:val="24"/>
          <w:szCs w:val="24"/>
        </w:rPr>
      </w:pPr>
      <w:r w:rsidRPr="00B21511">
        <w:rPr>
          <w:rFonts w:ascii="Book Antiqua" w:hAnsi="Book Antiqua"/>
          <w:sz w:val="24"/>
          <w:szCs w:val="24"/>
        </w:rPr>
        <w:t>Describe the following:</w:t>
      </w:r>
    </w:p>
    <w:p w:rsidR="007E453E" w:rsidRPr="00B21511" w:rsidRDefault="007E453E" w:rsidP="00B21511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B21511">
        <w:rPr>
          <w:rFonts w:ascii="Book Antiqua" w:hAnsi="Book Antiqua"/>
          <w:sz w:val="24"/>
          <w:szCs w:val="24"/>
        </w:rPr>
        <w:t>Deterministic and Probabilistic Models</w:t>
      </w:r>
      <w:r w:rsidR="00B21511" w:rsidRPr="00B21511">
        <w:rPr>
          <w:rFonts w:ascii="Book Antiqua" w:hAnsi="Book Antiqua"/>
          <w:sz w:val="24"/>
          <w:szCs w:val="24"/>
        </w:rPr>
        <w:t>.</w:t>
      </w:r>
    </w:p>
    <w:p w:rsidR="007E453E" w:rsidRPr="00B21511" w:rsidRDefault="007E453E" w:rsidP="00B21511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B21511">
        <w:rPr>
          <w:rFonts w:ascii="Book Antiqua" w:hAnsi="Book Antiqua"/>
          <w:sz w:val="24"/>
          <w:szCs w:val="24"/>
        </w:rPr>
        <w:t>Computer Models</w:t>
      </w:r>
      <w:r w:rsidR="00B21511" w:rsidRPr="00B21511">
        <w:rPr>
          <w:rFonts w:ascii="Book Antiqua" w:hAnsi="Book Antiqua"/>
          <w:sz w:val="24"/>
          <w:szCs w:val="24"/>
        </w:rPr>
        <w:t>.</w:t>
      </w:r>
      <w:r w:rsidR="006D3E60" w:rsidRPr="00B21511">
        <w:rPr>
          <w:rFonts w:ascii="Book Antiqua" w:hAnsi="Book Antiqua"/>
          <w:sz w:val="24"/>
          <w:szCs w:val="24"/>
        </w:rPr>
        <w:tab/>
      </w:r>
    </w:p>
    <w:p w:rsidR="007E453E" w:rsidRPr="00B21511" w:rsidRDefault="00B21511" w:rsidP="00B21511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B21511">
        <w:rPr>
          <w:rFonts w:ascii="Book Antiqua" w:hAnsi="Book Antiqua"/>
          <w:sz w:val="24"/>
          <w:szCs w:val="24"/>
        </w:rPr>
        <w:t>Mathematical Tools.</w:t>
      </w:r>
    </w:p>
    <w:p w:rsidR="00F31B21" w:rsidRPr="007E453E" w:rsidRDefault="006D3E60">
      <w:pPr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7E453E">
        <w:rPr>
          <w:rFonts w:ascii="Book Antiqua" w:hAnsi="Book Antiqua"/>
          <w:sz w:val="24"/>
          <w:szCs w:val="24"/>
        </w:rPr>
        <w:tab/>
      </w:r>
      <w:r w:rsidR="007E453E" w:rsidRPr="007E453E">
        <w:rPr>
          <w:rFonts w:ascii="Book Antiqua" w:hAnsi="Book Antiqua"/>
          <w:b/>
          <w:bCs/>
          <w:sz w:val="24"/>
          <w:szCs w:val="24"/>
          <w:lang w:val="en-GB"/>
        </w:rPr>
        <w:t>(20 M</w:t>
      </w:r>
      <w:r w:rsidRPr="007E453E">
        <w:rPr>
          <w:rFonts w:ascii="Book Antiqua" w:hAnsi="Book Antiqua"/>
          <w:b/>
          <w:bCs/>
          <w:sz w:val="24"/>
          <w:szCs w:val="24"/>
          <w:lang w:val="en-GB"/>
        </w:rPr>
        <w:t>arks)</w:t>
      </w:r>
    </w:p>
    <w:sectPr w:rsidR="00F31B21" w:rsidRPr="007E453E" w:rsidSect="00030663">
      <w:headerReference w:type="default" r:id="rId7"/>
      <w:footerReference w:type="default" r:id="rId8"/>
      <w:pgSz w:w="12240" w:h="15840"/>
      <w:pgMar w:top="1440" w:right="1440" w:bottom="1440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A5B" w:rsidRDefault="000A7A5B" w:rsidP="00030663">
      <w:r>
        <w:separator/>
      </w:r>
    </w:p>
  </w:endnote>
  <w:endnote w:type="continuationSeparator" w:id="0">
    <w:p w:rsidR="000A7A5B" w:rsidRDefault="000A7A5B" w:rsidP="000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46170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85B88" w:rsidRDefault="00385B8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6EB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6EB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85B88" w:rsidRDefault="00385B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A5B" w:rsidRDefault="000A7A5B" w:rsidP="00030663">
      <w:r>
        <w:separator/>
      </w:r>
    </w:p>
  </w:footnote>
  <w:footnote w:type="continuationSeparator" w:id="0">
    <w:p w:rsidR="000A7A5B" w:rsidRDefault="000A7A5B" w:rsidP="000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663" w:rsidRPr="00030663" w:rsidRDefault="00030663" w:rsidP="00030663">
    <w:pPr>
      <w:pStyle w:val="Header"/>
      <w:rPr>
        <w:rFonts w:ascii="Berlin Sans FB Demi" w:hAnsi="Berlin Sans FB Demi"/>
      </w:rPr>
    </w:pPr>
    <w:r>
      <w:t xml:space="preserve">                  </w:t>
    </w:r>
    <w:r>
      <w:rPr>
        <w:noProof/>
        <w:lang w:val="en-GB" w:eastAsia="en-GB"/>
      </w:rPr>
      <w:drawing>
        <wp:inline distT="0" distB="0" distL="0" distR="0" wp14:anchorId="638AB9C3" wp14:editId="5C056619">
          <wp:extent cx="352425" cy="407670"/>
          <wp:effectExtent l="0" t="0" r="952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70A5F"/>
    <w:multiLevelType w:val="hybridMultilevel"/>
    <w:tmpl w:val="0FE081E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65BFF"/>
    <w:multiLevelType w:val="hybridMultilevel"/>
    <w:tmpl w:val="F93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E24B5"/>
    <w:multiLevelType w:val="hybridMultilevel"/>
    <w:tmpl w:val="FA82F34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23280"/>
    <w:multiLevelType w:val="hybridMultilevel"/>
    <w:tmpl w:val="4DD670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7D97"/>
    <w:multiLevelType w:val="hybridMultilevel"/>
    <w:tmpl w:val="D7E6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93CF2"/>
    <w:multiLevelType w:val="hybridMultilevel"/>
    <w:tmpl w:val="8FC4CAFA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F5196"/>
    <w:multiLevelType w:val="hybridMultilevel"/>
    <w:tmpl w:val="55062C4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231AB"/>
    <w:multiLevelType w:val="hybridMultilevel"/>
    <w:tmpl w:val="E30E1C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A0E70"/>
    <w:multiLevelType w:val="hybridMultilevel"/>
    <w:tmpl w:val="0526CF0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E13B2"/>
    <w:multiLevelType w:val="hybridMultilevel"/>
    <w:tmpl w:val="7996E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63"/>
    <w:rsid w:val="00030663"/>
    <w:rsid w:val="000A7A5B"/>
    <w:rsid w:val="00107AD9"/>
    <w:rsid w:val="00116487"/>
    <w:rsid w:val="00117613"/>
    <w:rsid w:val="001324B7"/>
    <w:rsid w:val="001669B2"/>
    <w:rsid w:val="002036A4"/>
    <w:rsid w:val="00242B09"/>
    <w:rsid w:val="00275C72"/>
    <w:rsid w:val="00283957"/>
    <w:rsid w:val="00360F2A"/>
    <w:rsid w:val="00385B88"/>
    <w:rsid w:val="003E0F39"/>
    <w:rsid w:val="00493195"/>
    <w:rsid w:val="0049348E"/>
    <w:rsid w:val="004E2D3A"/>
    <w:rsid w:val="00610E43"/>
    <w:rsid w:val="006319CD"/>
    <w:rsid w:val="00657A70"/>
    <w:rsid w:val="006903ED"/>
    <w:rsid w:val="006D271D"/>
    <w:rsid w:val="006D3E60"/>
    <w:rsid w:val="00746BE5"/>
    <w:rsid w:val="00766EB5"/>
    <w:rsid w:val="007E453E"/>
    <w:rsid w:val="0082009F"/>
    <w:rsid w:val="0083015F"/>
    <w:rsid w:val="008512C0"/>
    <w:rsid w:val="008C63E8"/>
    <w:rsid w:val="009659FB"/>
    <w:rsid w:val="00A03DC6"/>
    <w:rsid w:val="00AB4AD5"/>
    <w:rsid w:val="00AB6756"/>
    <w:rsid w:val="00AD7C52"/>
    <w:rsid w:val="00AF416C"/>
    <w:rsid w:val="00B21511"/>
    <w:rsid w:val="00B47DDC"/>
    <w:rsid w:val="00B5036F"/>
    <w:rsid w:val="00B8063D"/>
    <w:rsid w:val="00B97385"/>
    <w:rsid w:val="00C65373"/>
    <w:rsid w:val="00C7783A"/>
    <w:rsid w:val="00C87515"/>
    <w:rsid w:val="00C95B36"/>
    <w:rsid w:val="00CC6BB0"/>
    <w:rsid w:val="00D04559"/>
    <w:rsid w:val="00D05487"/>
    <w:rsid w:val="00D575A0"/>
    <w:rsid w:val="00D95F29"/>
    <w:rsid w:val="00DD345F"/>
    <w:rsid w:val="00E05023"/>
    <w:rsid w:val="00E532D3"/>
    <w:rsid w:val="00E54BF3"/>
    <w:rsid w:val="00EB3451"/>
    <w:rsid w:val="00EB5515"/>
    <w:rsid w:val="00EC1051"/>
    <w:rsid w:val="00EC707F"/>
    <w:rsid w:val="00F31B21"/>
    <w:rsid w:val="00F63C53"/>
    <w:rsid w:val="00F7008B"/>
    <w:rsid w:val="00FC4A2F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C02C3C-3610-4C73-9DFC-C1AF2BF6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6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9</cp:revision>
  <cp:lastPrinted>2016-12-01T07:10:00Z</cp:lastPrinted>
  <dcterms:created xsi:type="dcterms:W3CDTF">2016-12-01T07:10:00Z</dcterms:created>
  <dcterms:modified xsi:type="dcterms:W3CDTF">2016-12-14T05:08:00Z</dcterms:modified>
</cp:coreProperties>
</file>